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520" w14:textId="735AF971" w:rsidR="00562C2B" w:rsidRDefault="00241321" w:rsidP="00A874D2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Finanční účetní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16C4E0F2" w14:textId="5B05F750" w:rsidR="002B5BBA" w:rsidRPr="007A33B1" w:rsidRDefault="00C836AF" w:rsidP="002B5BBA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  <w:spacing w:val="2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</w:t>
      </w:r>
      <w:r w:rsidR="00241321">
        <w:rPr>
          <w:rFonts w:asciiTheme="minorHAnsi" w:hAnsiTheme="minorHAnsi" w:cstheme="minorHAnsi"/>
          <w:spacing w:val="2"/>
        </w:rPr>
        <w:t>finanční účetní</w:t>
      </w:r>
      <w:r w:rsidRPr="00DE31FA">
        <w:rPr>
          <w:rFonts w:asciiTheme="minorHAnsi" w:hAnsiTheme="minorHAnsi" w:cstheme="minorHAnsi"/>
          <w:spacing w:val="2"/>
        </w:rPr>
        <w:t xml:space="preserve"> pro zajištění</w:t>
      </w:r>
      <w:r w:rsidR="00241321">
        <w:rPr>
          <w:rFonts w:asciiTheme="minorHAnsi" w:hAnsiTheme="minorHAnsi" w:cstheme="minorHAnsi"/>
          <w:spacing w:val="2"/>
        </w:rPr>
        <w:t xml:space="preserve"> </w:t>
      </w:r>
      <w:r w:rsidRPr="00DE31FA">
        <w:rPr>
          <w:rFonts w:asciiTheme="minorHAnsi" w:hAnsiTheme="minorHAnsi" w:cstheme="minorHAnsi"/>
          <w:spacing w:val="2"/>
        </w:rPr>
        <w:t>komplexní</w:t>
      </w:r>
      <w:r w:rsidR="00241321">
        <w:rPr>
          <w:rFonts w:asciiTheme="minorHAnsi" w:hAnsiTheme="minorHAnsi" w:cstheme="minorHAnsi"/>
          <w:spacing w:val="2"/>
        </w:rPr>
        <w:t xml:space="preserve">ho vedení účetnictví účetní jednotky příspěvkové organizace dle platných směrnic, vedení účetních knih a sestavování účetní </w:t>
      </w:r>
      <w:proofErr w:type="gramStart"/>
      <w:r w:rsidR="00241321">
        <w:rPr>
          <w:rFonts w:asciiTheme="minorHAnsi" w:hAnsiTheme="minorHAnsi" w:cstheme="minorHAnsi"/>
          <w:spacing w:val="2"/>
        </w:rPr>
        <w:t>závěrk</w:t>
      </w:r>
      <w:r w:rsidR="007A33B1">
        <w:rPr>
          <w:rFonts w:asciiTheme="minorHAnsi" w:hAnsiTheme="minorHAnsi" w:cstheme="minorHAnsi"/>
          <w:spacing w:val="2"/>
        </w:rPr>
        <w:t>y</w:t>
      </w:r>
      <w:proofErr w:type="gramEnd"/>
      <w:r w:rsidR="007A33B1">
        <w:rPr>
          <w:rFonts w:asciiTheme="minorHAnsi" w:hAnsiTheme="minorHAnsi" w:cstheme="minorHAnsi"/>
          <w:spacing w:val="2"/>
        </w:rPr>
        <w:t xml:space="preserve"> tj. zajištění správnosti zaúčtování účetních případů na příslušné účty, účtování o stavu a pohybu majetku a jiných aktiv, závazků a pasiv, o nákladech a výnosech </w:t>
      </w:r>
      <w:r w:rsidR="00A874D2">
        <w:rPr>
          <w:rFonts w:asciiTheme="minorHAnsi" w:hAnsiTheme="minorHAnsi" w:cstheme="minorHAnsi"/>
          <w:spacing w:val="2"/>
        </w:rPr>
        <w:t xml:space="preserve">                           </w:t>
      </w:r>
      <w:r w:rsidR="007A33B1">
        <w:rPr>
          <w:rFonts w:asciiTheme="minorHAnsi" w:hAnsiTheme="minorHAnsi" w:cstheme="minorHAnsi"/>
          <w:spacing w:val="2"/>
        </w:rPr>
        <w:t>a o výsledku hospodaření. Zpracování přijatých faktur, bankovních a pokladních dokladů</w:t>
      </w:r>
      <w:r w:rsidR="00A874D2">
        <w:rPr>
          <w:rFonts w:asciiTheme="minorHAnsi" w:hAnsiTheme="minorHAnsi" w:cstheme="minorHAnsi"/>
          <w:spacing w:val="2"/>
        </w:rPr>
        <w:t xml:space="preserve">. </w:t>
      </w:r>
      <w:r w:rsidR="007A33B1">
        <w:rPr>
          <w:rFonts w:asciiTheme="minorHAnsi" w:hAnsiTheme="minorHAnsi" w:cstheme="minorHAnsi"/>
          <w:spacing w:val="2"/>
        </w:rPr>
        <w:t>Sestavování rozpočtu.</w:t>
      </w:r>
    </w:p>
    <w:p w14:paraId="26A66E86" w14:textId="77777777" w:rsidR="00C836AF" w:rsidRPr="00F958B2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0"/>
          <w:szCs w:val="20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228A1CC9" w14:textId="63CDAD2E" w:rsidR="00C836AF" w:rsidRPr="00241321" w:rsidRDefault="00241321" w:rsidP="0024132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>
        <w:rPr>
          <w:rFonts w:eastAsia="Times New Roman" w:cstheme="minorHAnsi"/>
          <w:color w:val="000000"/>
          <w:spacing w:val="2"/>
          <w:sz w:val="24"/>
          <w:szCs w:val="24"/>
        </w:rPr>
        <w:t>poloviční</w:t>
      </w:r>
      <w:r w:rsidR="00C836AF"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 úvazek: </w:t>
      </w:r>
      <w:r>
        <w:rPr>
          <w:rFonts w:eastAsia="Times New Roman" w:cstheme="minorHAnsi"/>
          <w:color w:val="000000"/>
          <w:spacing w:val="2"/>
          <w:sz w:val="24"/>
          <w:szCs w:val="24"/>
        </w:rPr>
        <w:t>20</w:t>
      </w:r>
      <w:r w:rsidR="00C836AF"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 h. / týdně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2D1B303D" w:rsidR="00C836AF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vzdělání</w:t>
      </w:r>
      <w:r w:rsidR="00241321">
        <w:rPr>
          <w:rStyle w:val="Siln"/>
          <w:rFonts w:ascii="Calibri" w:hAnsi="Calibri"/>
          <w:b w:val="0"/>
          <w:bCs w:val="0"/>
        </w:rPr>
        <w:t xml:space="preserve"> případně vysokoškolské vzdělání</w:t>
      </w:r>
      <w:r w:rsidR="00417276">
        <w:rPr>
          <w:rStyle w:val="Siln"/>
          <w:rFonts w:ascii="Calibri" w:hAnsi="Calibri"/>
          <w:b w:val="0"/>
          <w:bCs w:val="0"/>
        </w:rPr>
        <w:t xml:space="preserve"> ekonomického směru</w:t>
      </w:r>
    </w:p>
    <w:p w14:paraId="74933396" w14:textId="7B5A7E1F" w:rsidR="00F958B2" w:rsidRPr="00DE31FA" w:rsidRDefault="00F958B2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zkušenosti s</w:t>
      </w:r>
      <w:r w:rsidR="00241321">
        <w:rPr>
          <w:rStyle w:val="Siln"/>
          <w:rFonts w:ascii="Calibri" w:hAnsi="Calibri"/>
          <w:b w:val="0"/>
          <w:bCs w:val="0"/>
        </w:rPr>
        <w:t> vedením účetnictví pro příspěvkové organizace</w:t>
      </w:r>
      <w:r w:rsidR="00A874D2">
        <w:rPr>
          <w:rStyle w:val="Siln"/>
          <w:rFonts w:ascii="Calibri" w:hAnsi="Calibri"/>
          <w:b w:val="0"/>
          <w:bCs w:val="0"/>
        </w:rPr>
        <w:t xml:space="preserve"> výhodou</w:t>
      </w:r>
    </w:p>
    <w:p w14:paraId="13712D31" w14:textId="18184361" w:rsidR="00C836AF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</w:t>
      </w:r>
    </w:p>
    <w:p w14:paraId="52D729DD" w14:textId="1FDF63B8" w:rsidR="00241321" w:rsidRPr="00DE31FA" w:rsidRDefault="00241321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>
        <w:rPr>
          <w:rFonts w:eastAsia="Times New Roman" w:cstheme="minorHAnsi"/>
          <w:color w:val="000000"/>
          <w:spacing w:val="2"/>
          <w:sz w:val="24"/>
          <w:szCs w:val="24"/>
        </w:rPr>
        <w:t>spolehlivost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779A7DBF" w14:textId="77777777" w:rsidR="00C836AF" w:rsidRPr="00F958B2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45337EE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platové podmínky dle </w:t>
      </w:r>
      <w:r w:rsidR="00F958B2">
        <w:rPr>
          <w:rFonts w:cstheme="minorHAnsi"/>
          <w:color w:val="000000"/>
          <w:spacing w:val="2"/>
          <w:sz w:val="24"/>
          <w:szCs w:val="24"/>
        </w:rPr>
        <w:t>vnitřního platového předpisu</w:t>
      </w:r>
      <w:r w:rsidRPr="00DE31FA">
        <w:rPr>
          <w:rFonts w:cstheme="minorHAnsi"/>
          <w:color w:val="000000"/>
          <w:spacing w:val="2"/>
          <w:sz w:val="24"/>
          <w:szCs w:val="24"/>
        </w:rPr>
        <w:t>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6DCE976C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</w:t>
      </w:r>
      <w:r w:rsidR="00241321">
        <w:rPr>
          <w:rFonts w:cstheme="minorHAnsi"/>
          <w:color w:val="000000"/>
          <w:spacing w:val="2"/>
          <w:sz w:val="24"/>
          <w:szCs w:val="24"/>
        </w:rPr>
        <w:t xml:space="preserve">např.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školení)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F958B2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0"/>
          <w:szCs w:val="20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639832F7" w:rsidR="00C836AF" w:rsidRPr="00DE31FA" w:rsidRDefault="00C836AF" w:rsidP="00A874D2">
      <w:pPr>
        <w:pStyle w:val="Odstavecseseznamem"/>
        <w:numPr>
          <w:ilvl w:val="0"/>
          <w:numId w:val="23"/>
        </w:numPr>
        <w:shd w:val="clear" w:color="auto" w:fill="FFFFFF"/>
        <w:spacing w:after="0"/>
        <w:ind w:left="714" w:hanging="357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dohodou </w:t>
      </w:r>
    </w:p>
    <w:p w14:paraId="7B83C53C" w14:textId="77777777" w:rsidR="00A874D2" w:rsidRDefault="00A874D2" w:rsidP="00A874D2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</w:p>
    <w:p w14:paraId="3401106C" w14:textId="6EDEFC59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A874D2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A874D2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777 548 927</w:t>
      </w:r>
    </w:p>
    <w:p w14:paraId="05B99F58" w14:textId="77777777" w:rsidR="00C836AF" w:rsidRPr="00F958B2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A874D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0409" w14:textId="77777777" w:rsidR="001B2607" w:rsidRDefault="001B2607" w:rsidP="00161C2D">
      <w:pPr>
        <w:spacing w:after="0" w:line="240" w:lineRule="auto"/>
      </w:pPr>
      <w:r>
        <w:separator/>
      </w:r>
    </w:p>
  </w:endnote>
  <w:endnote w:type="continuationSeparator" w:id="0">
    <w:p w14:paraId="2E4DC4A1" w14:textId="77777777" w:rsidR="001B2607" w:rsidRDefault="001B2607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15AA" w14:textId="77777777" w:rsidR="001B2607" w:rsidRDefault="001B2607" w:rsidP="00161C2D">
      <w:pPr>
        <w:spacing w:after="0" w:line="240" w:lineRule="auto"/>
      </w:pPr>
      <w:r>
        <w:separator/>
      </w:r>
    </w:p>
  </w:footnote>
  <w:footnote w:type="continuationSeparator" w:id="0">
    <w:p w14:paraId="3FB66C74" w14:textId="77777777" w:rsidR="001B2607" w:rsidRDefault="001B2607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proofErr w:type="gramStart"/>
                          <w:r w:rsidRPr="00641FDD">
                            <w:rPr>
                              <w:sz w:val="18"/>
                            </w:rPr>
                            <w:t xml:space="preserve">Bořanovice - </w:t>
                          </w:r>
                          <w:proofErr w:type="spellStart"/>
                          <w:r w:rsidRPr="00641FDD">
                            <w:rPr>
                              <w:sz w:val="18"/>
                            </w:rPr>
                            <w:t>Pakoměřice</w:t>
                          </w:r>
                          <w:proofErr w:type="spellEnd"/>
                          <w:proofErr w:type="gramEnd"/>
                          <w:r w:rsidRPr="00641FDD">
                            <w:rPr>
                              <w:sz w:val="18"/>
                            </w:rPr>
                            <w:t xml:space="preserve">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proofErr w:type="gramStart"/>
                    <w:r w:rsidRPr="00641FDD">
                      <w:rPr>
                        <w:sz w:val="18"/>
                      </w:rPr>
                      <w:t xml:space="preserve">Bořanovice - </w:t>
                    </w:r>
                    <w:proofErr w:type="spellStart"/>
                    <w:r w:rsidRPr="00641FDD">
                      <w:rPr>
                        <w:sz w:val="18"/>
                      </w:rPr>
                      <w:t>Pakoměřice</w:t>
                    </w:r>
                    <w:proofErr w:type="spellEnd"/>
                    <w:proofErr w:type="gramEnd"/>
                    <w:r w:rsidRPr="00641FDD">
                      <w:rPr>
                        <w:sz w:val="18"/>
                      </w:rPr>
                      <w:t xml:space="preserve">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2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6"/>
  </w:num>
  <w:num w:numId="5" w16cid:durableId="1342589162">
    <w:abstractNumId w:val="7"/>
  </w:num>
  <w:num w:numId="6" w16cid:durableId="2137526060">
    <w:abstractNumId w:val="17"/>
  </w:num>
  <w:num w:numId="7" w16cid:durableId="1610351023">
    <w:abstractNumId w:val="13"/>
  </w:num>
  <w:num w:numId="8" w16cid:durableId="1254585054">
    <w:abstractNumId w:val="9"/>
  </w:num>
  <w:num w:numId="9" w16cid:durableId="505483015">
    <w:abstractNumId w:val="19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20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8"/>
  </w:num>
  <w:num w:numId="16" w16cid:durableId="2029745336">
    <w:abstractNumId w:val="4"/>
  </w:num>
  <w:num w:numId="17" w16cid:durableId="942539510">
    <w:abstractNumId w:val="23"/>
  </w:num>
  <w:num w:numId="18" w16cid:durableId="1658799096">
    <w:abstractNumId w:val="3"/>
  </w:num>
  <w:num w:numId="19" w16cid:durableId="729575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5"/>
  </w:num>
  <w:num w:numId="22" w16cid:durableId="1856578828">
    <w:abstractNumId w:val="21"/>
  </w:num>
  <w:num w:numId="23" w16cid:durableId="145325402">
    <w:abstractNumId w:val="11"/>
  </w:num>
  <w:num w:numId="24" w16cid:durableId="89744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85D50"/>
    <w:rsid w:val="000A3361"/>
    <w:rsid w:val="000B3D12"/>
    <w:rsid w:val="000B4540"/>
    <w:rsid w:val="000B59AD"/>
    <w:rsid w:val="000C65B3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B2607"/>
    <w:rsid w:val="001C49C8"/>
    <w:rsid w:val="001E7786"/>
    <w:rsid w:val="00200932"/>
    <w:rsid w:val="0021484B"/>
    <w:rsid w:val="002201B9"/>
    <w:rsid w:val="002363E9"/>
    <w:rsid w:val="00241321"/>
    <w:rsid w:val="002560C2"/>
    <w:rsid w:val="002663F9"/>
    <w:rsid w:val="0027485E"/>
    <w:rsid w:val="002A027F"/>
    <w:rsid w:val="002A19DC"/>
    <w:rsid w:val="002A205E"/>
    <w:rsid w:val="002A3CAF"/>
    <w:rsid w:val="002A72EA"/>
    <w:rsid w:val="002B5BBA"/>
    <w:rsid w:val="002C45DC"/>
    <w:rsid w:val="00300070"/>
    <w:rsid w:val="00305BCB"/>
    <w:rsid w:val="003143E3"/>
    <w:rsid w:val="00316EBD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17276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A19A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33B1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54FF5"/>
    <w:rsid w:val="00880AF1"/>
    <w:rsid w:val="00882433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874D2"/>
    <w:rsid w:val="00A95708"/>
    <w:rsid w:val="00A96DBA"/>
    <w:rsid w:val="00AA04E4"/>
    <w:rsid w:val="00AB1C08"/>
    <w:rsid w:val="00AC137E"/>
    <w:rsid w:val="00AD7901"/>
    <w:rsid w:val="00AE08F4"/>
    <w:rsid w:val="00AE75C8"/>
    <w:rsid w:val="00AF618D"/>
    <w:rsid w:val="00B130DF"/>
    <w:rsid w:val="00B16302"/>
    <w:rsid w:val="00B17FED"/>
    <w:rsid w:val="00B23AF6"/>
    <w:rsid w:val="00B25A99"/>
    <w:rsid w:val="00B35852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2120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3</cp:revision>
  <cp:lastPrinted>2019-08-15T08:28:00Z</cp:lastPrinted>
  <dcterms:created xsi:type="dcterms:W3CDTF">2025-01-09T12:34:00Z</dcterms:created>
  <dcterms:modified xsi:type="dcterms:W3CDTF">2025-01-09T13:26:00Z</dcterms:modified>
</cp:coreProperties>
</file>